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19" w:rsidRDefault="00F70B84" w:rsidP="00F70B84">
      <w:pPr>
        <w:autoSpaceDE w:val="0"/>
        <w:autoSpaceDN w:val="0"/>
        <w:adjustRightInd w:val="0"/>
        <w:spacing w:after="0" w:line="240" w:lineRule="auto"/>
        <w:jc w:val="both"/>
        <w:rPr>
          <w:rFonts w:ascii="CTimesBold" w:hAnsi="CTimesBold" w:cs="CTimesBold"/>
          <w:b/>
          <w:bCs/>
          <w:sz w:val="24"/>
          <w:szCs w:val="24"/>
        </w:rPr>
      </w:pPr>
      <w:r>
        <w:rPr>
          <w:rFonts w:ascii="CTimesBold" w:hAnsi="CTimesBold" w:cs="CTimesBold"/>
          <w:b/>
          <w:bCs/>
          <w:sz w:val="24"/>
          <w:szCs w:val="24"/>
        </w:rPr>
        <w:t>1</w:t>
      </w:r>
      <w:r w:rsidR="00396D19">
        <w:rPr>
          <w:rFonts w:ascii="CTimesBold" w:hAnsi="CTimesBold" w:cs="CTimesBold"/>
          <w:b/>
          <w:bCs/>
          <w:sz w:val="24"/>
          <w:szCs w:val="24"/>
        </w:rPr>
        <w:t>. Da li postoji osnov za oslobo</w:t>
      </w:r>
      <w:r w:rsidR="00396D19">
        <w:rPr>
          <w:rFonts w:ascii="CTimesBold" w:hAnsi="CTimesBold" w:cs="CTimesBold"/>
          <w:b/>
          <w:bCs/>
          <w:sz w:val="24"/>
          <w:szCs w:val="24"/>
        </w:rPr>
        <w:t>đ</w:t>
      </w:r>
      <w:r w:rsidR="00396D19">
        <w:rPr>
          <w:rFonts w:ascii="CTimesBold" w:hAnsi="CTimesBold" w:cs="CTimesBold"/>
          <w:b/>
          <w:bCs/>
          <w:sz w:val="24"/>
          <w:szCs w:val="24"/>
        </w:rPr>
        <w:t>e</w:t>
      </w:r>
      <w:r w:rsidR="00396D19">
        <w:rPr>
          <w:rFonts w:ascii="CTimesBold" w:hAnsi="CTimesBold" w:cs="CTimesBold"/>
          <w:b/>
          <w:bCs/>
          <w:sz w:val="24"/>
          <w:szCs w:val="24"/>
        </w:rPr>
        <w:t>nj</w:t>
      </w:r>
      <w:r w:rsidR="00396D19">
        <w:rPr>
          <w:rFonts w:ascii="CTimesBold" w:hAnsi="CTimesBold" w:cs="CTimesBold"/>
          <w:b/>
          <w:bCs/>
          <w:sz w:val="24"/>
          <w:szCs w:val="24"/>
        </w:rPr>
        <w:t>e od poreza na</w:t>
      </w:r>
      <w:r>
        <w:rPr>
          <w:rFonts w:ascii="CTimesBold" w:hAnsi="CTimesBold" w:cs="CTimesBold"/>
          <w:b/>
          <w:bCs/>
          <w:sz w:val="24"/>
          <w:szCs w:val="24"/>
        </w:rPr>
        <w:t xml:space="preserve"> </w:t>
      </w:r>
      <w:r w:rsidR="00396D19">
        <w:rPr>
          <w:rFonts w:ascii="CTimesBold" w:hAnsi="CTimesBold" w:cs="CTimesBold"/>
          <w:b/>
          <w:bCs/>
          <w:sz w:val="24"/>
          <w:szCs w:val="24"/>
        </w:rPr>
        <w:t>imovinu za objekat koji je o</w:t>
      </w:r>
      <w:r w:rsidR="00396D19">
        <w:rPr>
          <w:rFonts w:ascii="CTimesBold" w:hAnsi="CTimesBold" w:cs="CTimesBold"/>
          <w:b/>
          <w:bCs/>
          <w:sz w:val="24"/>
          <w:szCs w:val="24"/>
        </w:rPr>
        <w:t>š</w:t>
      </w:r>
      <w:r w:rsidR="00396D19">
        <w:rPr>
          <w:rFonts w:ascii="CTimesBold" w:hAnsi="CTimesBold" w:cs="CTimesBold"/>
          <w:b/>
          <w:bCs/>
          <w:sz w:val="24"/>
          <w:szCs w:val="24"/>
        </w:rPr>
        <w:t>te</w:t>
      </w:r>
      <w:r w:rsidR="00396D19">
        <w:rPr>
          <w:rFonts w:ascii="CTimesBold" w:hAnsi="CTimesBold" w:cs="CTimesBold"/>
          <w:b/>
          <w:bCs/>
          <w:sz w:val="24"/>
          <w:szCs w:val="24"/>
        </w:rPr>
        <w:t>ć</w:t>
      </w:r>
      <w:r w:rsidR="00396D19">
        <w:rPr>
          <w:rFonts w:ascii="CTimesBold" w:hAnsi="CTimesBold" w:cs="CTimesBold"/>
          <w:b/>
          <w:bCs/>
          <w:sz w:val="24"/>
          <w:szCs w:val="24"/>
        </w:rPr>
        <w:t>en dejstvom</w:t>
      </w:r>
      <w:r>
        <w:rPr>
          <w:rFonts w:ascii="CTimesBold" w:hAnsi="CTimesBold" w:cs="CTimesBold"/>
          <w:b/>
          <w:bCs/>
          <w:sz w:val="24"/>
          <w:szCs w:val="24"/>
        </w:rPr>
        <w:t xml:space="preserve"> </w:t>
      </w:r>
      <w:r w:rsidR="00396D19">
        <w:rPr>
          <w:rFonts w:ascii="CTimesBold" w:hAnsi="CTimesBold" w:cs="CTimesBold"/>
          <w:b/>
          <w:bCs/>
          <w:sz w:val="24"/>
          <w:szCs w:val="24"/>
        </w:rPr>
        <w:t>zem</w:t>
      </w:r>
      <w:r w:rsidR="00396D19">
        <w:rPr>
          <w:rFonts w:ascii="CTimesBold" w:hAnsi="CTimesBold" w:cs="CTimesBold"/>
          <w:b/>
          <w:bCs/>
          <w:sz w:val="24"/>
          <w:szCs w:val="24"/>
        </w:rPr>
        <w:t>lj</w:t>
      </w:r>
      <w:r w:rsidR="00396D19">
        <w:rPr>
          <w:rFonts w:ascii="CTimesBold" w:hAnsi="CTimesBold" w:cs="CTimesBold"/>
          <w:b/>
          <w:bCs/>
          <w:sz w:val="24"/>
          <w:szCs w:val="24"/>
        </w:rPr>
        <w:t>otresa?</w:t>
      </w:r>
    </w:p>
    <w:p w:rsidR="00396D19" w:rsidRDefault="00396D19" w:rsidP="00F70B84">
      <w:pPr>
        <w:autoSpaceDE w:val="0"/>
        <w:autoSpaceDN w:val="0"/>
        <w:adjustRightInd w:val="0"/>
        <w:spacing w:after="0" w:line="240" w:lineRule="auto"/>
        <w:jc w:val="both"/>
        <w:rPr>
          <w:rFonts w:ascii="CTimesRoman" w:hAnsi="CTimesRoman" w:cs="CTimesRoman"/>
          <w:sz w:val="24"/>
          <w:szCs w:val="24"/>
        </w:rPr>
      </w:pPr>
      <w:r>
        <w:rPr>
          <w:rFonts w:ascii="CTimesRoman" w:hAnsi="CTimesRoman" w:cs="CTimesRoman"/>
          <w:sz w:val="24"/>
          <w:szCs w:val="24"/>
        </w:rPr>
        <w:t>(</w:t>
      </w:r>
      <w:r>
        <w:rPr>
          <w:rFonts w:ascii="CTimesItalic" w:hAnsi="CTimesItalic" w:cs="CTimesItalic"/>
          <w:i/>
          <w:iCs/>
          <w:sz w:val="24"/>
          <w:szCs w:val="24"/>
        </w:rPr>
        <w:t>Mi</w:t>
      </w:r>
      <w:r>
        <w:rPr>
          <w:rFonts w:ascii="CTimesItalic" w:hAnsi="CTimesItalic" w:cs="CTimesItalic"/>
          <w:i/>
          <w:iCs/>
          <w:sz w:val="24"/>
          <w:szCs w:val="24"/>
        </w:rPr>
        <w:t>šlj</w:t>
      </w:r>
      <w:r>
        <w:rPr>
          <w:rFonts w:ascii="CTimesItalic" w:hAnsi="CTimesItalic" w:cs="CTimesItalic"/>
          <w:i/>
          <w:iCs/>
          <w:sz w:val="24"/>
          <w:szCs w:val="24"/>
        </w:rPr>
        <w:t>e</w:t>
      </w:r>
      <w:r>
        <w:rPr>
          <w:rFonts w:ascii="CTimesItalic" w:hAnsi="CTimesItalic" w:cs="CTimesItalic"/>
          <w:i/>
          <w:iCs/>
          <w:sz w:val="24"/>
          <w:szCs w:val="24"/>
        </w:rPr>
        <w:t>nj</w:t>
      </w:r>
      <w:r>
        <w:rPr>
          <w:rFonts w:ascii="CTimesItalic" w:hAnsi="CTimesItalic" w:cs="CTimesItalic"/>
          <w:i/>
          <w:iCs/>
          <w:sz w:val="24"/>
          <w:szCs w:val="24"/>
        </w:rPr>
        <w:t>eMinistarstvafinansija</w:t>
      </w:r>
      <w:r>
        <w:rPr>
          <w:rFonts w:ascii="CTimesRoman" w:hAnsi="CTimesRoman" w:cs="CTimesRoman"/>
          <w:sz w:val="24"/>
          <w:szCs w:val="24"/>
        </w:rPr>
        <w:t>, br. 413-00-00139/2014-04od 23.1.2014. god.)</w:t>
      </w:r>
    </w:p>
    <w:p w:rsidR="00F70B84" w:rsidRDefault="00F70B84" w:rsidP="00F70B84">
      <w:pPr>
        <w:autoSpaceDE w:val="0"/>
        <w:autoSpaceDN w:val="0"/>
        <w:adjustRightInd w:val="0"/>
        <w:spacing w:after="0" w:line="240" w:lineRule="auto"/>
        <w:jc w:val="both"/>
        <w:rPr>
          <w:rFonts w:ascii="CTimesRoman" w:hAnsi="CTimesRoman" w:cs="CTimesRoman"/>
          <w:sz w:val="24"/>
          <w:szCs w:val="24"/>
        </w:rPr>
      </w:pPr>
    </w:p>
    <w:p w:rsidR="00C8768E" w:rsidRPr="00396D19" w:rsidRDefault="00396D19" w:rsidP="00F70B8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Fonts w:ascii="CTimesRoman" w:hAnsi="CTimesRoman" w:cs="CTimesRoman"/>
          <w:sz w:val="24"/>
          <w:szCs w:val="24"/>
        </w:rPr>
        <w:t>Zakonom o porezima na imovinu (</w:t>
      </w:r>
      <w:r>
        <w:rPr>
          <w:rFonts w:ascii="YUTimesNewRoman" w:hAnsi="YUTimesNewRoman" w:cs="YUTimesNewRoman"/>
          <w:sz w:val="24"/>
          <w:szCs w:val="24"/>
        </w:rPr>
        <w:t>„</w:t>
      </w:r>
      <w:r>
        <w:rPr>
          <w:rFonts w:ascii="CTimesRoman" w:hAnsi="CTimesRoman" w:cs="CTimesRoman"/>
          <w:sz w:val="24"/>
          <w:szCs w:val="24"/>
        </w:rPr>
        <w:t>Sl. glasnik</w:t>
      </w:r>
      <w:r w:rsidR="00F70B84">
        <w:rPr>
          <w:rFonts w:ascii="CTimesRoman" w:hAnsi="CTimesRoman" w:cs="CTimesRoman"/>
          <w:sz w:val="24"/>
          <w:szCs w:val="24"/>
        </w:rPr>
        <w:t xml:space="preserve"> </w:t>
      </w:r>
      <w:r>
        <w:rPr>
          <w:rFonts w:ascii="CTimesRoman" w:hAnsi="CTimesRoman" w:cs="CTimesRoman"/>
          <w:sz w:val="24"/>
          <w:szCs w:val="24"/>
        </w:rPr>
        <w:t>RS</w:t>
      </w:r>
      <w:r>
        <w:rPr>
          <w:rFonts w:ascii="YUTimesNewRoman" w:hAnsi="YUTimesNewRoman" w:cs="YUTimesNewRoman"/>
          <w:sz w:val="24"/>
          <w:szCs w:val="24"/>
        </w:rPr>
        <w:t>“</w:t>
      </w:r>
      <w:r>
        <w:rPr>
          <w:rFonts w:ascii="CTimesRoman" w:hAnsi="CTimesRoman" w:cs="CTimesRoman"/>
          <w:sz w:val="24"/>
          <w:szCs w:val="24"/>
        </w:rPr>
        <w:t>, br. 26/01, 45/02</w:t>
      </w:r>
      <w:r>
        <w:rPr>
          <w:rFonts w:ascii="TimesNewRomanPSMT-OTF" w:hAnsi="TimesNewRomanPSMT-OTF" w:cs="TimesNewRomanPSMT-OTF"/>
          <w:sz w:val="24"/>
          <w:szCs w:val="24"/>
        </w:rPr>
        <w:t>−</w:t>
      </w:r>
      <w:r>
        <w:rPr>
          <w:rFonts w:ascii="CTimesRoman" w:hAnsi="CTimesRoman" w:cs="CTimesRoman"/>
          <w:sz w:val="24"/>
          <w:szCs w:val="24"/>
        </w:rPr>
        <w:t>SUS, 80/02, 80/02</w:t>
      </w:r>
      <w:r>
        <w:rPr>
          <w:rFonts w:ascii="TimesNewRomanPSMT-OTF" w:hAnsi="TimesNewRomanPSMT-OTF" w:cs="TimesNewRomanPSMT-OTF"/>
          <w:sz w:val="24"/>
          <w:szCs w:val="24"/>
        </w:rPr>
        <w:t>−</w:t>
      </w:r>
      <w:r>
        <w:rPr>
          <w:rFonts w:ascii="CTimesRoman" w:hAnsi="CTimesRoman" w:cs="CTimesRoman"/>
          <w:sz w:val="24"/>
          <w:szCs w:val="24"/>
        </w:rPr>
        <w:t>dr. zakon, 135/04,</w:t>
      </w:r>
      <w:r w:rsidR="00F70B84">
        <w:rPr>
          <w:rFonts w:ascii="CTimesRoman" w:hAnsi="CTimesRoman" w:cs="CTimesRoman"/>
          <w:sz w:val="24"/>
          <w:szCs w:val="24"/>
        </w:rPr>
        <w:t xml:space="preserve"> </w:t>
      </w:r>
      <w:r>
        <w:rPr>
          <w:rFonts w:ascii="CTimesRoman" w:hAnsi="CTimesRoman" w:cs="CTimesRoman"/>
          <w:sz w:val="24"/>
          <w:szCs w:val="24"/>
        </w:rPr>
        <w:t>61/07, 5/09, 101/10, 24/11, 78/11, 57/12</w:t>
      </w:r>
      <w:r>
        <w:rPr>
          <w:rFonts w:ascii="TimesNewRomanPSMT-OTF" w:hAnsi="TimesNewRomanPSMT-OTF" w:cs="TimesNewRomanPSMT-OTF"/>
          <w:sz w:val="24"/>
          <w:szCs w:val="24"/>
        </w:rPr>
        <w:t>−</w:t>
      </w:r>
      <w:r>
        <w:rPr>
          <w:rFonts w:ascii="CTimesRoman" w:hAnsi="CTimesRoman" w:cs="CTimesRoman"/>
          <w:sz w:val="24"/>
          <w:szCs w:val="24"/>
        </w:rPr>
        <w:t>US i 47/13, u da</w:t>
      </w:r>
      <w:r>
        <w:rPr>
          <w:rFonts w:ascii="CTimesRoman" w:hAnsi="CTimesRoman" w:cs="CTimesRoman"/>
          <w:sz w:val="24"/>
          <w:szCs w:val="24"/>
        </w:rPr>
        <w:t>lj</w:t>
      </w:r>
      <w:r>
        <w:rPr>
          <w:rFonts w:ascii="CTimesRoman" w:hAnsi="CTimesRoman" w:cs="CTimesRoman"/>
          <w:sz w:val="24"/>
          <w:szCs w:val="24"/>
        </w:rPr>
        <w:t>em</w:t>
      </w:r>
      <w:r w:rsidR="00F70B84">
        <w:rPr>
          <w:rFonts w:ascii="CTimesRoman" w:hAnsi="CTimesRoman" w:cs="CTimesRoman"/>
          <w:sz w:val="24"/>
          <w:szCs w:val="24"/>
        </w:rPr>
        <w:t xml:space="preserve"> </w:t>
      </w:r>
      <w:r>
        <w:rPr>
          <w:rFonts w:ascii="CTimesRoman" w:hAnsi="CTimesRoman" w:cs="CTimesRoman"/>
          <w:sz w:val="24"/>
          <w:szCs w:val="24"/>
        </w:rPr>
        <w:t>tekstu: Zakon) nije propisan osnov za oslobo</w:t>
      </w:r>
      <w:r>
        <w:rPr>
          <w:rFonts w:ascii="CTimesRoman" w:hAnsi="CTimesRoman" w:cs="CTimesRoman"/>
          <w:sz w:val="24"/>
          <w:szCs w:val="24"/>
        </w:rPr>
        <w:t>đ</w:t>
      </w:r>
      <w:r>
        <w:rPr>
          <w:rFonts w:ascii="CTimesRoman" w:hAnsi="CTimesRoman" w:cs="CTimesRoman"/>
          <w:sz w:val="24"/>
          <w:szCs w:val="24"/>
        </w:rPr>
        <w:t>e</w:t>
      </w:r>
      <w:r>
        <w:rPr>
          <w:rFonts w:ascii="CTimesRoman" w:hAnsi="CTimesRoman" w:cs="CTimesRoman"/>
          <w:sz w:val="24"/>
          <w:szCs w:val="24"/>
        </w:rPr>
        <w:t>nj</w:t>
      </w:r>
      <w:r>
        <w:rPr>
          <w:rFonts w:ascii="CTimesRoman" w:hAnsi="CTimesRoman" w:cs="CTimesRoman"/>
          <w:sz w:val="24"/>
          <w:szCs w:val="24"/>
        </w:rPr>
        <w:t>e od</w:t>
      </w:r>
      <w:r w:rsidR="00F70B84">
        <w:rPr>
          <w:rFonts w:ascii="CTimesRoman" w:hAnsi="CTimesRoman" w:cs="CTimesRoman"/>
          <w:sz w:val="24"/>
          <w:szCs w:val="24"/>
        </w:rPr>
        <w:t xml:space="preserve"> </w:t>
      </w:r>
      <w:r>
        <w:rPr>
          <w:rFonts w:ascii="CTimesRoman" w:hAnsi="CTimesRoman" w:cs="CTimesRoman"/>
          <w:sz w:val="24"/>
          <w:szCs w:val="24"/>
        </w:rPr>
        <w:t>poreza na imovinu za objekat koji je o</w:t>
      </w:r>
      <w:r>
        <w:rPr>
          <w:rFonts w:ascii="CTimesRoman" w:hAnsi="CTimesRoman" w:cs="CTimesRoman"/>
          <w:sz w:val="24"/>
          <w:szCs w:val="24"/>
        </w:rPr>
        <w:t>š</w:t>
      </w:r>
      <w:r>
        <w:rPr>
          <w:rFonts w:ascii="CTimesRoman" w:hAnsi="CTimesRoman" w:cs="CTimesRoman"/>
          <w:sz w:val="24"/>
          <w:szCs w:val="24"/>
        </w:rPr>
        <w:t>te</w:t>
      </w:r>
      <w:r>
        <w:rPr>
          <w:rFonts w:ascii="CTimesRoman" w:hAnsi="CTimesRoman" w:cs="CTimesRoman"/>
          <w:sz w:val="24"/>
          <w:szCs w:val="24"/>
        </w:rPr>
        <w:t>ć</w:t>
      </w:r>
      <w:r>
        <w:rPr>
          <w:rFonts w:ascii="CTimesRoman" w:hAnsi="CTimesRoman" w:cs="CTimesRoman"/>
          <w:sz w:val="24"/>
          <w:szCs w:val="24"/>
        </w:rPr>
        <w:t>en dejstvom</w:t>
      </w:r>
      <w:r w:rsidR="00F70B84">
        <w:rPr>
          <w:rFonts w:ascii="CTimesRoman" w:hAnsi="CTimesRoman" w:cs="CTimes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CTimesRoman" w:hAnsi="CTimesRoman" w:cs="CTimesRoman"/>
          <w:sz w:val="24"/>
          <w:szCs w:val="24"/>
        </w:rPr>
        <w:t>zem</w:t>
      </w:r>
      <w:r>
        <w:rPr>
          <w:rFonts w:ascii="CTimesRoman" w:hAnsi="CTimesRoman" w:cs="CTimesRoman"/>
          <w:sz w:val="24"/>
          <w:szCs w:val="24"/>
        </w:rPr>
        <w:t>lj</w:t>
      </w:r>
      <w:r>
        <w:rPr>
          <w:rFonts w:ascii="CTimesRoman" w:hAnsi="CTimesRoman" w:cs="CTimesRoman"/>
          <w:sz w:val="24"/>
          <w:szCs w:val="24"/>
        </w:rPr>
        <w:t>otresa, a fakti</w:t>
      </w:r>
      <w:r>
        <w:rPr>
          <w:rFonts w:ascii="CTimesRoman" w:hAnsi="CTimesRoman" w:cs="CTimesRoman"/>
          <w:sz w:val="24"/>
          <w:szCs w:val="24"/>
        </w:rPr>
        <w:t>č</w:t>
      </w:r>
      <w:r>
        <w:rPr>
          <w:rFonts w:ascii="CTimesRoman" w:hAnsi="CTimesRoman" w:cs="CTimesRoman"/>
          <w:sz w:val="24"/>
          <w:szCs w:val="24"/>
        </w:rPr>
        <w:t>ki postoji.</w:t>
      </w:r>
      <w:r w:rsidR="00F70B84">
        <w:rPr>
          <w:rFonts w:ascii="CTimesRoman" w:hAnsi="CTimesRoman" w:cs="CTimesRoman"/>
          <w:sz w:val="24"/>
          <w:szCs w:val="24"/>
        </w:rPr>
        <w:t xml:space="preserve"> </w:t>
      </w:r>
      <w:r>
        <w:rPr>
          <w:rFonts w:ascii="CTimesRoman" w:hAnsi="CTimesRoman" w:cs="CTimesRoman"/>
          <w:sz w:val="24"/>
          <w:szCs w:val="24"/>
        </w:rPr>
        <w:t>S tim u vezi, ukoliko do</w:t>
      </w:r>
      <w:r>
        <w:rPr>
          <w:rFonts w:ascii="CTimesRoman" w:hAnsi="CTimesRoman" w:cs="CTimesRoman"/>
          <w:sz w:val="24"/>
          <w:szCs w:val="24"/>
        </w:rPr>
        <w:t>đ</w:t>
      </w:r>
      <w:r>
        <w:rPr>
          <w:rFonts w:ascii="CTimesRoman" w:hAnsi="CTimesRoman" w:cs="CTimesRoman"/>
          <w:sz w:val="24"/>
          <w:szCs w:val="24"/>
        </w:rPr>
        <w:t>e do ru</w:t>
      </w:r>
      <w:r>
        <w:rPr>
          <w:rFonts w:ascii="CTimesRoman" w:hAnsi="CTimesRoman" w:cs="CTimesRoman"/>
          <w:sz w:val="24"/>
          <w:szCs w:val="24"/>
        </w:rPr>
        <w:t>š</w:t>
      </w:r>
      <w:r>
        <w:rPr>
          <w:rFonts w:ascii="CTimesRoman" w:hAnsi="CTimesRoman" w:cs="CTimesRoman"/>
          <w:sz w:val="24"/>
          <w:szCs w:val="24"/>
        </w:rPr>
        <w:t>e</w:t>
      </w:r>
      <w:r>
        <w:rPr>
          <w:rFonts w:ascii="CTimesRoman" w:hAnsi="CTimesRoman" w:cs="CTimesRoman"/>
          <w:sz w:val="24"/>
          <w:szCs w:val="24"/>
        </w:rPr>
        <w:t>nj</w:t>
      </w:r>
      <w:r>
        <w:rPr>
          <w:rFonts w:ascii="CTimesRoman" w:hAnsi="CTimesRoman" w:cs="CTimesRoman"/>
          <w:sz w:val="24"/>
          <w:szCs w:val="24"/>
        </w:rPr>
        <w:t>a objekta, u</w:t>
      </w:r>
      <w:r w:rsidR="00F70B84">
        <w:rPr>
          <w:rFonts w:ascii="CTimesRoman" w:hAnsi="CTimesRoman" w:cs="CTimesRoman"/>
          <w:sz w:val="24"/>
          <w:szCs w:val="24"/>
        </w:rPr>
        <w:t xml:space="preserve"> </w:t>
      </w:r>
      <w:r>
        <w:rPr>
          <w:rFonts w:ascii="CTimesRoman" w:hAnsi="CTimesRoman" w:cs="CTimesRoman"/>
          <w:sz w:val="24"/>
          <w:szCs w:val="24"/>
        </w:rPr>
        <w:t>tom slu</w:t>
      </w:r>
      <w:r>
        <w:rPr>
          <w:rFonts w:ascii="CTimesRoman" w:hAnsi="CTimesRoman" w:cs="CTimesRoman"/>
          <w:sz w:val="24"/>
          <w:szCs w:val="24"/>
        </w:rPr>
        <w:t>č</w:t>
      </w:r>
      <w:r>
        <w:rPr>
          <w:rFonts w:ascii="CTimesRoman" w:hAnsi="CTimesRoman" w:cs="CTimesRoman"/>
          <w:sz w:val="24"/>
          <w:szCs w:val="24"/>
        </w:rPr>
        <w:t>aju prestaje obaveza po osnovu poreza na</w:t>
      </w:r>
      <w:r w:rsidR="00F70B84">
        <w:rPr>
          <w:rFonts w:ascii="CTimesRoman" w:hAnsi="CTimesRoman" w:cs="CTimesRoman"/>
          <w:sz w:val="24"/>
          <w:szCs w:val="24"/>
        </w:rPr>
        <w:t xml:space="preserve"> </w:t>
      </w:r>
      <w:r>
        <w:rPr>
          <w:rFonts w:ascii="CTimesRoman" w:hAnsi="CTimesRoman" w:cs="CTimesRoman"/>
          <w:sz w:val="24"/>
          <w:szCs w:val="24"/>
        </w:rPr>
        <w:t>imovinu za taj objekat.</w:t>
      </w:r>
    </w:p>
    <w:sectPr w:rsidR="00C8768E" w:rsidRPr="00396D19" w:rsidSect="00396D19">
      <w:pgSz w:w="11907" w:h="16839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Times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Times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OT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91"/>
    <w:rsid w:val="00396D19"/>
    <w:rsid w:val="008F7D71"/>
    <w:rsid w:val="00A51291"/>
    <w:rsid w:val="00BC2D6F"/>
    <w:rsid w:val="00C8768E"/>
    <w:rsid w:val="00F7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2014-04-17T06:27:00Z</dcterms:created>
  <dcterms:modified xsi:type="dcterms:W3CDTF">2014-04-17T06:42:00Z</dcterms:modified>
</cp:coreProperties>
</file>